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2C" w:rsidRDefault="00970D2C" w:rsidP="00970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 GMINY  LUBRZA                                                                                                       podaje do publicznej wiadomości</w:t>
      </w:r>
    </w:p>
    <w:p w:rsidR="00926797" w:rsidRDefault="00970D2C" w:rsidP="00970D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nieruchomości przeznaczonych do sprzedaży w drodze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bezprzetargowej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rzecz najemcy. </w:t>
      </w:r>
    </w:p>
    <w:p w:rsidR="00DC078E" w:rsidRDefault="00970D2C" w:rsidP="00970D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Przedmiotem zbycia jest lokal mieszkalny nr 3 położony w miejscowości Buczyna 11B, obręb Zagaje</w:t>
      </w:r>
      <w:r w:rsidR="00534A4F">
        <w:rPr>
          <w:rFonts w:ascii="Times New Roman" w:hAnsi="Times New Roman" w:cs="Times New Roman"/>
          <w:b/>
          <w:sz w:val="24"/>
          <w:szCs w:val="24"/>
        </w:rPr>
        <w:t>.</w:t>
      </w:r>
    </w:p>
    <w:p w:rsidR="00926797" w:rsidRDefault="00534A4F" w:rsidP="00970D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Nieruchomość zabudowana, położona na działce nr 150 – o pow.0,4283 ha, udział w częściach wspólnych 53/1000.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Dla przedmiotowej nieruchomości V Wydział Ksiąg Wieczystych Sądu Rejonowego w Świebodzinie, prowadzi Księgę Wieczysta Nr ZG1S/00022287/4</w:t>
      </w:r>
      <w:r w:rsidR="0092679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926797" w:rsidTr="00926797">
        <w:tc>
          <w:tcPr>
            <w:tcW w:w="1842" w:type="dxa"/>
          </w:tcPr>
          <w:p w:rsidR="00926797" w:rsidRPr="00926797" w:rsidRDefault="00926797" w:rsidP="00970D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Pow. użytkowa lokalu mieszkalnego m</w:t>
            </w:r>
            <w:r w:rsidRPr="0092679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926797" w:rsidRDefault="00926797" w:rsidP="00970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:rsidR="00926797" w:rsidRDefault="00926797" w:rsidP="00970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nieruchomości zł</w:t>
            </w:r>
          </w:p>
        </w:tc>
        <w:tc>
          <w:tcPr>
            <w:tcW w:w="1842" w:type="dxa"/>
          </w:tcPr>
          <w:p w:rsidR="00926797" w:rsidRDefault="00926797" w:rsidP="0092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Przynależne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gospodarcze m</w:t>
            </w:r>
            <w:r w:rsidRPr="009267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926797" w:rsidRDefault="00926797" w:rsidP="00970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Udział w nieruchomości wspólnej</w:t>
            </w:r>
          </w:p>
        </w:tc>
        <w:tc>
          <w:tcPr>
            <w:tcW w:w="1843" w:type="dxa"/>
          </w:tcPr>
          <w:p w:rsidR="00926797" w:rsidRDefault="00926797" w:rsidP="00970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nieruchomości</w:t>
            </w:r>
          </w:p>
        </w:tc>
      </w:tr>
      <w:tr w:rsidR="00926797" w:rsidTr="00926797">
        <w:tc>
          <w:tcPr>
            <w:tcW w:w="1842" w:type="dxa"/>
          </w:tcPr>
          <w:p w:rsidR="00926797" w:rsidRDefault="00926797" w:rsidP="00970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BC76A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926797" w:rsidRDefault="00926797" w:rsidP="00970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18.000,00</w:t>
            </w:r>
          </w:p>
        </w:tc>
        <w:tc>
          <w:tcPr>
            <w:tcW w:w="1842" w:type="dxa"/>
          </w:tcPr>
          <w:p w:rsidR="00926797" w:rsidRDefault="00534FAC" w:rsidP="00534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-p</w:t>
            </w:r>
            <w:r w:rsidR="00926797">
              <w:rPr>
                <w:rFonts w:ascii="Times New Roman" w:hAnsi="Times New Roman" w:cs="Times New Roman"/>
                <w:b/>
                <w:sz w:val="24"/>
                <w:szCs w:val="24"/>
              </w:rPr>
              <w:t>iwnica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14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pomieszczenie gospodarcze</w:t>
            </w:r>
            <w:r w:rsidR="00F55803">
              <w:rPr>
                <w:rFonts w:ascii="Times New Roman" w:hAnsi="Times New Roman" w:cs="Times New Roman"/>
                <w:b/>
                <w:sz w:val="24"/>
                <w:szCs w:val="24"/>
              </w:rPr>
              <w:t>, o łącznej pow. 11,00 m</w:t>
            </w:r>
            <w:r w:rsidR="00F55803" w:rsidRPr="00F558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926797" w:rsidRDefault="00534FAC" w:rsidP="00970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53/100</w:t>
            </w:r>
          </w:p>
        </w:tc>
        <w:tc>
          <w:tcPr>
            <w:tcW w:w="1843" w:type="dxa"/>
          </w:tcPr>
          <w:p w:rsidR="00926797" w:rsidRDefault="00534FAC" w:rsidP="00970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Samodzielny lokal mieszkalny</w:t>
            </w:r>
          </w:p>
        </w:tc>
      </w:tr>
    </w:tbl>
    <w:p w:rsidR="00534A4F" w:rsidRDefault="00534A4F" w:rsidP="00970D2C">
      <w:pPr>
        <w:rPr>
          <w:rFonts w:ascii="Times New Roman" w:hAnsi="Times New Roman" w:cs="Times New Roman"/>
          <w:b/>
          <w:sz w:val="24"/>
          <w:szCs w:val="24"/>
        </w:rPr>
      </w:pPr>
    </w:p>
    <w:p w:rsidR="00534FAC" w:rsidRDefault="00534FAC" w:rsidP="00534F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niniejszy wywiesza się na okres 21 dni w siedzibie Urzędu Gminy w Lubrzy,</w:t>
      </w:r>
      <w:r w:rsidR="00D14D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ul. Świebodzińska 68, po</w:t>
      </w:r>
      <w:r w:rsidR="00D14DAE">
        <w:rPr>
          <w:rFonts w:ascii="Times New Roman" w:hAnsi="Times New Roman" w:cs="Times New Roman"/>
          <w:b/>
          <w:sz w:val="24"/>
          <w:szCs w:val="24"/>
        </w:rPr>
        <w:t xml:space="preserve">nadto informację o wywieszeniu podaje się do publicznej wiadomości poprzez rozplakatowanie na słupach ogłoszeniowych we wszystkich miejscowościach Gminy Lubrza, a także poprzez ogłoszenie w prasie lokalnej i na stronie internetowej </w:t>
      </w:r>
      <w:hyperlink r:id="rId5" w:history="1">
        <w:r w:rsidR="00D14DAE" w:rsidRPr="00656C70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www.lubrza.pl</w:t>
        </w:r>
      </w:hyperlink>
      <w:r w:rsidR="00D14DAE">
        <w:rPr>
          <w:rFonts w:ascii="Times New Roman" w:hAnsi="Times New Roman" w:cs="Times New Roman"/>
          <w:b/>
          <w:sz w:val="24"/>
          <w:szCs w:val="24"/>
        </w:rPr>
        <w:t>.</w:t>
      </w:r>
    </w:p>
    <w:p w:rsidR="00D14DAE" w:rsidRDefault="00D14DAE" w:rsidP="00534F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fizyczne i prawne, którym przysługuje pierwszeństwo w nabyciu nieruchomości na podstawie art. 34 ust. 1 pkt. 1 i 2 ustawy o gospodarce nieruchomościami, w terminie 6 tygodni od daty wywieszenia wykazu, winny złożyć wniosek o nabycie podanej w wykazie nieruchomości.</w:t>
      </w:r>
    </w:p>
    <w:p w:rsidR="00D14DAE" w:rsidRDefault="00D14DAE" w:rsidP="00D14DAE">
      <w:pPr>
        <w:rPr>
          <w:rFonts w:ascii="Times New Roman" w:hAnsi="Times New Roman" w:cs="Times New Roman"/>
          <w:b/>
          <w:sz w:val="24"/>
          <w:szCs w:val="24"/>
        </w:rPr>
      </w:pPr>
    </w:p>
    <w:p w:rsidR="00D14DAE" w:rsidRPr="00D14DAE" w:rsidRDefault="00D14DAE" w:rsidP="00D14D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Lubrza, 02 lipca 2012 r.</w:t>
      </w:r>
    </w:p>
    <w:p w:rsidR="00970D2C" w:rsidRDefault="00970D2C" w:rsidP="0097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D2C" w:rsidRPr="00970D2C" w:rsidRDefault="00970D2C" w:rsidP="0097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970D2C" w:rsidRPr="00970D2C" w:rsidSect="001F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90F53"/>
    <w:multiLevelType w:val="hybridMultilevel"/>
    <w:tmpl w:val="E2C2A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970D2C"/>
    <w:rsid w:val="001F5A22"/>
    <w:rsid w:val="00534A4F"/>
    <w:rsid w:val="00534FAC"/>
    <w:rsid w:val="00926797"/>
    <w:rsid w:val="00970D2C"/>
    <w:rsid w:val="009A5E8F"/>
    <w:rsid w:val="00A13A2A"/>
    <w:rsid w:val="00A2096F"/>
    <w:rsid w:val="00BC76A4"/>
    <w:rsid w:val="00D14DAE"/>
    <w:rsid w:val="00DC078E"/>
    <w:rsid w:val="00F5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6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34F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D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5</cp:revision>
  <cp:lastPrinted>2012-07-03T05:31:00Z</cp:lastPrinted>
  <dcterms:created xsi:type="dcterms:W3CDTF">2012-06-28T08:39:00Z</dcterms:created>
  <dcterms:modified xsi:type="dcterms:W3CDTF">2012-07-03T05:33:00Z</dcterms:modified>
</cp:coreProperties>
</file>